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942768794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246C1">
        <w:rPr>
          <w:rFonts w:ascii="Century Gothic" w:hAnsi="Century Gothic"/>
          <w:b/>
          <w:sz w:val="24"/>
          <w:szCs w:val="24"/>
        </w:rPr>
        <w:t>Quincuagésima Quinta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="008246C1">
        <w:rPr>
          <w:rFonts w:ascii="Century Gothic" w:hAnsi="Century Gothic"/>
          <w:b/>
          <w:sz w:val="24"/>
          <w:szCs w:val="24"/>
        </w:rPr>
        <w:t xml:space="preserve">con treinta minutos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8246C1">
        <w:rPr>
          <w:rFonts w:ascii="Century Gothic" w:hAnsi="Century Gothic"/>
          <w:b/>
          <w:sz w:val="24"/>
          <w:szCs w:val="24"/>
        </w:rPr>
        <w:t>nueve de octu</w:t>
      </w:r>
      <w:r w:rsidR="00F6546F">
        <w:rPr>
          <w:rFonts w:ascii="Century Gothic" w:hAnsi="Century Gothic"/>
          <w:b/>
          <w:sz w:val="24"/>
          <w:szCs w:val="24"/>
        </w:rPr>
        <w:t>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246C1" w:rsidRPr="0052553A" w:rsidRDefault="008246C1" w:rsidP="008246C1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246C1" w:rsidRPr="0052553A" w:rsidRDefault="008246C1" w:rsidP="008246C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246C1" w:rsidRPr="0052553A" w:rsidRDefault="008246C1" w:rsidP="008246C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8488/2019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Quinto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152/2019 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8246C1" w:rsidP="008246C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141/2018 Recurso de Apelación</w:t>
      </w:r>
      <w:r w:rsidRPr="0052553A">
        <w:rPr>
          <w:rFonts w:ascii="Century Gothic" w:hAnsi="Century Gothic"/>
          <w:sz w:val="24"/>
          <w:szCs w:val="24"/>
        </w:rPr>
        <w:t xml:space="preserve"> der</w:t>
      </w:r>
      <w:r>
        <w:rPr>
          <w:rFonts w:ascii="Century Gothic" w:hAnsi="Century Gothic"/>
          <w:sz w:val="24"/>
          <w:szCs w:val="24"/>
        </w:rPr>
        <w:t xml:space="preserve">ivado del Juicio Administrativo 987/2017 </w:t>
      </w:r>
      <w:r w:rsidRPr="0052553A">
        <w:rPr>
          <w:rFonts w:ascii="Century Gothic" w:hAnsi="Century Gothic"/>
          <w:sz w:val="24"/>
          <w:szCs w:val="24"/>
        </w:rPr>
        <w:t>del índice de l</w:t>
      </w:r>
      <w:r>
        <w:rPr>
          <w:rFonts w:ascii="Century Gothic" w:hAnsi="Century Gothic"/>
          <w:sz w:val="24"/>
          <w:szCs w:val="24"/>
        </w:rPr>
        <w:t xml:space="preserve">a Quinta </w:t>
      </w:r>
      <w:r w:rsidRPr="0052553A">
        <w:rPr>
          <w:rFonts w:ascii="Century Gothic" w:hAnsi="Century Gothic"/>
          <w:sz w:val="24"/>
          <w:szCs w:val="24"/>
        </w:rPr>
        <w:t>Sala Unitaria del Tribunal de Justicia Administrativa del Estado, en cumpl</w:t>
      </w:r>
      <w:r>
        <w:rPr>
          <w:rFonts w:ascii="Century Gothic" w:hAnsi="Century Gothic"/>
          <w:sz w:val="24"/>
          <w:szCs w:val="24"/>
        </w:rPr>
        <w:t>imiento al Juicio de Amparo 152/2019 del Quinto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FD26B8">
        <w:rPr>
          <w:rFonts w:ascii="Century Gothic" w:hAnsi="Century Gothic"/>
          <w:b/>
          <w:sz w:val="24"/>
          <w:szCs w:val="24"/>
        </w:rPr>
        <w:t>ADALAJARA, JALISCO, OCHO DE OCTU</w:t>
      </w:r>
      <w:r w:rsidR="00750AEB">
        <w:rPr>
          <w:rFonts w:ascii="Century Gothic" w:hAnsi="Century Gothic"/>
          <w:b/>
          <w:sz w:val="24"/>
          <w:szCs w:val="24"/>
        </w:rPr>
        <w:t>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942768794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B7D68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246C1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D26B8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9B93-80C2-4C93-868B-636F275C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2019-12-05T17:45:00Z</dcterms:created>
  <dcterms:modified xsi:type="dcterms:W3CDTF">2019-12-05T17:45:00Z</dcterms:modified>
</cp:coreProperties>
</file>